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b/>
          <w:bCs/>
        </w:rPr>
      </w:pPr>
      <w:r>
        <w:rPr>
          <w:rFonts w:cs="Helvetica-Light" w:ascii="Helvetica-Light" w:hAnsi="Helvetica-Light"/>
          <w:b/>
          <w:bCs/>
          <w:color w:val="000000"/>
          <w:kern w:val="0"/>
          <w:lang w:val="it-IT"/>
        </w:rPr>
        <w:t>WARHOL: PASSAGGIO A NAPOLI</w:t>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hint="eastAsia" w:ascii="Helvetica-Light" w:hAnsi="Helvetica-Light"/>
          <w:color w:val="000000"/>
          <w:kern w:val="0"/>
          <w:lang w:val="it-IT"/>
        </w:rPr>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ascii="Helvetica-Light" w:hAnsi="Helvetica-Light"/>
          <w:color w:val="000000"/>
          <w:kern w:val="0"/>
          <w:lang w:val="it-IT"/>
        </w:rPr>
        <w:t xml:space="preserve">Nel 1985 Andy Warhol fu di nuovo a Napoli, in occasione di una sua grande mostra personale al Museo di Capodimonte, organizzata da Lucio Amelio, dove presentò la sua nuova serie, omaggio a Napoli, dal titolo </w:t>
      </w:r>
      <w:r>
        <w:rPr>
          <w:rFonts w:cs="Helvetica-Light" w:ascii="Helvetica-Light" w:hAnsi="Helvetica-Light"/>
          <w:i/>
          <w:iCs/>
          <w:color w:val="000000"/>
          <w:kern w:val="0"/>
          <w:lang w:val="it-IT"/>
        </w:rPr>
        <w:t>Vesuvius</w:t>
      </w:r>
      <w:r>
        <w:rPr>
          <w:rFonts w:cs="Helvetica-Light" w:ascii="Helvetica-Light" w:hAnsi="Helvetica-Light"/>
          <w:color w:val="000000"/>
          <w:kern w:val="0"/>
          <w:lang w:val="it-IT"/>
        </w:rPr>
        <w:t xml:space="preserve">. È l’occasione per Warhol di tornare alla più spontanea e personale pittura ad acrilico – abbandonata fin dagli anni Sessanta in favore della serigrafia – per rappresentare con più forza la grandezza e l’imponenza dell’icona partenopea con il suo tipico stile Pop Art. </w:t>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hint="eastAsia" w:ascii="Helvetica-Light" w:hAnsi="Helvetica-Light"/>
          <w:color w:val="000000"/>
          <w:kern w:val="0"/>
          <w:lang w:val="it-IT"/>
        </w:rPr>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ascii="Helvetica-Light" w:hAnsi="Helvetica-Light"/>
          <w:color w:val="000000"/>
          <w:kern w:val="0"/>
          <w:lang w:val="it-IT"/>
        </w:rPr>
        <w:t>Ispirandosi a una cartolina del Vesuvio, Andy Warhol distorce e manipola la foto fino a ottenere il risultato finale, realizzando 18 versioni su tela con tonalità differenti, così che il vulcano sembri raffigurato in fasi diverse dell’evento catastrofico, producendo così 18 opere uniche che seguono 18 cartelle serigrafiche.</w:t>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hint="eastAsia" w:ascii="Helvetica-Light" w:hAnsi="Helvetica-Light"/>
          <w:color w:val="000000"/>
          <w:kern w:val="0"/>
          <w:lang w:val="it-IT"/>
        </w:rPr>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hint="eastAsia" w:ascii="Helvetica-Light" w:hAnsi="Helvetica-Light"/>
          <w:color w:val="000000"/>
          <w:kern w:val="0"/>
          <w:lang w:val="it-IT"/>
        </w:rPr>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hint="eastAsia" w:ascii="Helvetica-Light" w:hAnsi="Helvetica-Light"/>
          <w:color w:val="000000"/>
          <w:kern w:val="0"/>
          <w:lang w:val="it-IT"/>
        </w:rPr>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b/>
          <w:bCs/>
        </w:rPr>
      </w:pPr>
      <w:r>
        <w:rPr>
          <w:rFonts w:cs="Helvetica-Light" w:ascii="Helvetica-Light" w:hAnsi="Helvetica-Light"/>
          <w:b/>
          <w:bCs/>
          <w:color w:val="000000"/>
          <w:kern w:val="0"/>
          <w:lang w:val="it-IT"/>
        </w:rPr>
        <w:t>BANKSY: PASSAGGIO A NAPOLI</w:t>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hint="eastAsia" w:ascii="Helvetica-Light" w:hAnsi="Helvetica-Light"/>
          <w:color w:val="000000"/>
          <w:kern w:val="0"/>
          <w:lang w:val="it-IT"/>
        </w:rPr>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ascii="Helvetica-Light" w:hAnsi="Helvetica-Light"/>
          <w:color w:val="000000"/>
          <w:kern w:val="0"/>
          <w:lang w:val="it-IT"/>
        </w:rPr>
        <w:t xml:space="preserve">Il 21 maggio 2006 il Corriere del Mezzogiorno, nella sua rubrica “Le Mappe della Metropoli”, a cura di Diego Lama e Mirella Armiero, pubblica la prima “mappa del </w:t>
      </w:r>
      <w:r>
        <w:rPr>
          <w:rFonts w:cs="Helvetica-Light" w:ascii="Helvetica-Light" w:hAnsi="Helvetica-Light"/>
          <w:i/>
          <w:iCs/>
          <w:color w:val="000000"/>
          <w:kern w:val="0"/>
          <w:lang w:val="it-IT"/>
        </w:rPr>
        <w:t>writing</w:t>
      </w:r>
      <w:r>
        <w:rPr>
          <w:rFonts w:cs="Helvetica-Light" w:ascii="Helvetica-Light" w:hAnsi="Helvetica-Light"/>
          <w:color w:val="000000"/>
          <w:kern w:val="0"/>
          <w:lang w:val="it-IT"/>
        </w:rPr>
        <w:t xml:space="preserve"> a Napoli”, creata da INWARD. Nella cartografia, arricchita di tabelle e foto in miniatura, sono riportati anche due interventi locali di Banksy. In tabella c’è la segnalazione di un’opera a piazza Gerolomini e di un’altra in via Benedetto Croce, di cui è pubblicata anche la foto all’altezza del centro storico. Per quasi dieci anni, crescendo intanto la straordinaria notorietà mondiale dell’artista, queste sue due opere sono state intitolate e divulgate come la </w:t>
      </w:r>
      <w:r>
        <w:rPr>
          <w:rFonts w:cs="Helvetica-Light" w:ascii="Helvetica-Light" w:hAnsi="Helvetica-Light"/>
          <w:i/>
          <w:iCs/>
          <w:color w:val="000000"/>
          <w:kern w:val="0"/>
          <w:lang w:val="it-IT"/>
        </w:rPr>
        <w:t>Madonna con la</w:t>
      </w:r>
      <w:r>
        <w:rPr>
          <w:rFonts w:cs="Helvetica-Light" w:ascii="Helvetica-Light" w:hAnsi="Helvetica-Light"/>
          <w:color w:val="000000"/>
          <w:kern w:val="0"/>
          <w:lang w:val="it-IT"/>
        </w:rPr>
        <w:t xml:space="preserve"> </w:t>
      </w:r>
      <w:r>
        <w:rPr>
          <w:rFonts w:cs="Helvetica-Light" w:ascii="Helvetica-Light" w:hAnsi="Helvetica-Light"/>
          <w:i/>
          <w:iCs/>
          <w:color w:val="000000"/>
          <w:kern w:val="0"/>
          <w:lang w:val="it-IT"/>
        </w:rPr>
        <w:t>pistola</w:t>
      </w:r>
      <w:r>
        <w:rPr>
          <w:rFonts w:cs="Helvetica-Light" w:ascii="Helvetica-Light" w:hAnsi="Helvetica-Light"/>
          <w:color w:val="000000"/>
          <w:kern w:val="0"/>
          <w:lang w:val="it-IT"/>
        </w:rPr>
        <w:t xml:space="preserve"> quella di piazza Gerolomini e l</w:t>
      </w:r>
      <w:r>
        <w:rPr>
          <w:rFonts w:cs="Helvetica-Light" w:ascii="Helvetica-Light" w:hAnsi="Helvetica-Light"/>
          <w:i/>
          <w:iCs/>
          <w:color w:val="000000"/>
          <w:kern w:val="0"/>
          <w:lang w:val="it-IT"/>
        </w:rPr>
        <w:t>’Estasi di Santa Teresa</w:t>
      </w:r>
      <w:r>
        <w:rPr>
          <w:rFonts w:cs="Helvetica-Light" w:ascii="Helvetica-Light" w:hAnsi="Helvetica-Light"/>
          <w:color w:val="000000"/>
          <w:kern w:val="0"/>
          <w:lang w:val="it-IT"/>
        </w:rPr>
        <w:t xml:space="preserve"> quella di via Benedetto Croce, nel frattempo ricevendo scarsa considerazione una somma di richiami all’attenzione, anzitutto per voce di INWARD, per le uniche due opere di Banksy in Italia. È solo nel maggio 2015 che la studiosa Federica Belmonte realizza le due attribuzioni in un articolo per il Magazine di Treccani. La figura della </w:t>
      </w:r>
      <w:r>
        <w:rPr>
          <w:rFonts w:cs="Helvetica-Light" w:ascii="Helvetica-Light" w:hAnsi="Helvetica-Light"/>
          <w:i/>
          <w:iCs/>
          <w:color w:val="000000"/>
          <w:kern w:val="0"/>
          <w:lang w:val="it-IT"/>
        </w:rPr>
        <w:t>Madonna con la pistola</w:t>
      </w:r>
      <w:r>
        <w:rPr>
          <w:rFonts w:cs="Helvetica-Light" w:ascii="Helvetica-Light" w:hAnsi="Helvetica-Light"/>
          <w:color w:val="000000"/>
          <w:kern w:val="0"/>
          <w:lang w:val="it-IT"/>
        </w:rPr>
        <w:t xml:space="preserve"> è dalla scultura della </w:t>
      </w:r>
      <w:r>
        <w:rPr>
          <w:rFonts w:cs="Helvetica-Light" w:ascii="Helvetica-Light" w:hAnsi="Helvetica-Light"/>
          <w:i/>
          <w:iCs/>
          <w:color w:val="000000"/>
          <w:kern w:val="0"/>
          <w:lang w:val="it-IT"/>
        </w:rPr>
        <w:t>Sant’Agnese sul rogo</w:t>
      </w:r>
      <w:r>
        <w:rPr>
          <w:rFonts w:cs="Helvetica-Light" w:ascii="Helvetica-Light" w:hAnsi="Helvetica-Light"/>
          <w:color w:val="000000"/>
          <w:kern w:val="0"/>
          <w:lang w:val="it-IT"/>
        </w:rPr>
        <w:t xml:space="preserve"> di Ercole Ferrata per la chiesa di Sant’Agnese in Agone; invece, la figura dell’</w:t>
      </w:r>
      <w:r>
        <w:rPr>
          <w:rFonts w:cs="Helvetica-Light" w:ascii="Helvetica-Light" w:hAnsi="Helvetica-Light"/>
          <w:i/>
          <w:iCs/>
          <w:color w:val="000000"/>
          <w:kern w:val="0"/>
          <w:lang w:val="it-IT"/>
        </w:rPr>
        <w:t>Estasi di Santa Teresa</w:t>
      </w:r>
      <w:r>
        <w:rPr>
          <w:rFonts w:cs="Helvetica-Light" w:ascii="Helvetica-Light" w:hAnsi="Helvetica-Light"/>
          <w:color w:val="000000"/>
          <w:kern w:val="0"/>
          <w:lang w:val="it-IT"/>
        </w:rPr>
        <w:t xml:space="preserve"> è presa dalla scultura della </w:t>
      </w:r>
      <w:r>
        <w:rPr>
          <w:rFonts w:cs="Helvetica-Light" w:ascii="Helvetica-Light" w:hAnsi="Helvetica-Light"/>
          <w:i/>
          <w:iCs/>
          <w:color w:val="000000"/>
          <w:kern w:val="0"/>
          <w:lang w:val="it-IT"/>
        </w:rPr>
        <w:t>Beata Ludovica Albertoni</w:t>
      </w:r>
      <w:r>
        <w:rPr>
          <w:rFonts w:cs="Helvetica-Light" w:ascii="Helvetica-Light" w:hAnsi="Helvetica-Light"/>
          <w:color w:val="000000"/>
          <w:kern w:val="0"/>
          <w:lang w:val="it-IT"/>
        </w:rPr>
        <w:t xml:space="preserve"> di Gian Lorenzo Bernini. Tipicamente, Banksy ha attualizzato le due figure, con la famosa pistola, se vogliamo, per l’agonia (ovvero la paura per la violenza sopra le nostre teste) della Sant’Agnese e il menu McDonald’s per l’estasi (ovvero il disturbo per il cibo spazzatura dentro le nostre pance) dell’Albertoni.</w:t>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hint="eastAsia" w:ascii="Helvetica-Light" w:hAnsi="Helvetica-Light"/>
          <w:color w:val="000000"/>
          <w:kern w:val="0"/>
          <w:lang w:val="it-IT"/>
        </w:rPr>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right"/>
        <w:rPr>
          <w:rFonts w:ascii="Helvetica-Light" w:hAnsi="Helvetica-Light" w:cs="Helvetica-Light" w:hint="eastAsia"/>
          <w:color w:val="000000"/>
          <w:kern w:val="0"/>
          <w:lang w:val="it-IT"/>
        </w:rPr>
      </w:pPr>
      <w:r>
        <w:rPr>
          <w:rFonts w:cs="Helvetica-Light" w:ascii="Helvetica-Light" w:hAnsi="Helvetica-Light"/>
          <w:color w:val="000000"/>
          <w:kern w:val="0"/>
          <w:lang w:val="it-IT"/>
        </w:rPr>
        <w:t>da Luca Borriello, "Banksy a Napoli, tra estasi e tormento", in catalogo mostra.</w:t>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hint="eastAsia" w:ascii="Helvetica-Light" w:hAnsi="Helvetica-Light"/>
          <w:color w:val="000000"/>
          <w:kern w:val="0"/>
          <w:lang w:val="it-IT"/>
        </w:rPr>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hint="eastAsia" w:ascii="Helvetica-Light" w:hAnsi="Helvetica-Light"/>
          <w:color w:val="000000"/>
          <w:kern w:val="0"/>
          <w:lang w:val="it-IT"/>
        </w:rPr>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Helvetica-Light" w:hAnsi="Helvetica-Light" w:cs="Helvetica-Light" w:hint="eastAsia"/>
          <w:color w:val="000000"/>
          <w:kern w:val="0"/>
          <w:lang w:val="it-IT"/>
        </w:rPr>
      </w:pPr>
      <w:r>
        <w:rPr>
          <w:rFonts w:cs="Helvetica-Light" w:hint="eastAsia" w:ascii="Helvetica-Light" w:hAnsi="Helvetica-Light"/>
          <w:color w:val="000000"/>
          <w:kern w:val="0"/>
          <w:lang w:val="it-IT"/>
        </w:rPr>
      </w:r>
    </w:p>
    <w:p>
      <w:pPr>
        <w:pStyle w:val="Normal"/>
        <w:widowControl w:val="false"/>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uppressAutoHyphens w:val="true"/>
        <w:bidi w:val="0"/>
        <w:spacing w:lineRule="auto" w:line="240" w:before="0" w:after="0"/>
        <w:jc w:val="both"/>
        <w:rPr>
          <w:rFonts w:ascii="Helvetica-Light" w:hAnsi="Helvetica-Light" w:cs="Helvetica-Light" w:hint="eastAsia"/>
          <w:i/>
          <w:iCs/>
          <w:color w:val="000000"/>
          <w:kern w:val="0"/>
        </w:rPr>
      </w:pPr>
      <w:r>
        <w:rPr>
          <w:rFonts w:cs="Helvetica-Light" w:hint="eastAsia" w:ascii="Helvetica-Light" w:hAnsi="Helvetica-Light"/>
          <w:i/>
          <w:iCs/>
          <w:color w:val="000000"/>
          <w:kern w:val="0"/>
        </w:rPr>
      </w:r>
    </w:p>
    <w:sectPr>
      <w:type w:val="nextPage"/>
      <w:pgSz w:w="11906" w:h="16838"/>
      <w:pgMar w:left="1440" w:right="1440"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swiss"/>
    <w:pitch w:val="default"/>
  </w:font>
  <w:font w:name="Aptos">
    <w:charset w:val="01"/>
    <w:family w:val="swiss"/>
    <w:pitch w:val="default"/>
  </w:font>
  <w:font w:name="Helvetica-Light">
    <w:charset w:val="01"/>
    <w:family w:val="swiss"/>
    <w:pitch w:val="default"/>
  </w:font>
</w:fonts>
</file>

<file path=word/settings.xml><?xml version="1.0" encoding="utf-8"?>
<w:settings xmlns:w="http://schemas.openxmlformats.org/wordprocessingml/2006/main">
  <w:zoom w:percent="100"/>
  <w:defaultTabStop w:val="720"/>
  <w:autoHyphenation w:val="true"/>
  <w:hyphenationZone w:val="360"/>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NSimSun" w:cs="Mangal"/>
        <w:kern w:val="2"/>
        <w:sz w:val="24"/>
        <w:szCs w:val="24"/>
        <w:lang w:val="it-IT"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8" w:before="0" w:after="160"/>
      <w:jc w:val="left"/>
    </w:pPr>
    <w:rPr>
      <w:rFonts w:ascii="Aptos" w:hAnsi="Aptos" w:eastAsia="Yu Mincho" w:cs="Times New Roman"/>
      <w:color w:val="auto"/>
      <w:kern w:val="2"/>
      <w:sz w:val="24"/>
      <w:szCs w:val="24"/>
      <w:lang w:val="en-GB" w:eastAsia="ja-JP" w:bidi="en-GB"/>
    </w:rPr>
  </w:style>
  <w:style w:type="character" w:styleId="DefaultParagraphFont" w:default="1">
    <w:name w:val="Default Paragraph Font"/>
    <w:uiPriority w:val="1"/>
    <w:semiHidden/>
    <w:unhideWhenUsed/>
    <w:qFormat/>
    <w:rPr/>
  </w:style>
  <w:style w:type="character" w:styleId="LineNumber">
    <w:name w:val="line number"/>
    <w:rPr/>
  </w:style>
  <w:style w:type="paragraph" w:styleId="Titolo">
    <w:name w:val="Titolo"/>
    <w:basedOn w:val="Normal"/>
    <w:next w:val="BodyText"/>
    <w:qFormat/>
    <w:pPr>
      <w:keepNext w:val="true"/>
      <w:spacing w:before="240" w:after="120"/>
    </w:pPr>
    <w:rPr>
      <w:rFonts w:ascii="Arial" w:hAnsi="Arial"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spacing w:lineRule="auto" w:line="240" w:before="0" w:after="0"/>
    </w:pPr>
    <w:rPr>
      <w:rFonts w:ascii="Arial" w:hAnsi="Arial" w:cs="Mangal"/>
    </w:rPr>
  </w:style>
  <w:style w:type="paragraph" w:styleId="Caption">
    <w:name w:val="caption"/>
    <w:basedOn w:val="Normal"/>
    <w:qFormat/>
    <w:pPr>
      <w:spacing w:lineRule="auto" w:line="240" w:before="120" w:after="120"/>
    </w:pPr>
    <w:rPr>
      <w:rFonts w:ascii="Arial" w:hAnsi="Arial" w:cs="Mangal"/>
      <w:i/>
      <w:iCs/>
      <w:sz w:val="20"/>
    </w:rPr>
  </w:style>
  <w:style w:type="paragraph" w:styleId="Indice" w:customStyle="1">
    <w:name w:val="Indice"/>
    <w:basedOn w:val="Normal"/>
    <w:qFormat/>
    <w:pPr>
      <w:suppressLineNumbers/>
    </w:pPr>
    <w:rPr>
      <w:rFonts w:ascii="Arial" w:hAnsi="Arial" w:cs="Mangal"/>
    </w:rPr>
  </w:style>
  <w:style w:type="paragraph" w:styleId="Titolouser" w:customStyle="1">
    <w:name w:val="Titolo (user)"/>
    <w:basedOn w:val="Normal"/>
    <w:next w:val="BodyText"/>
    <w:qFormat/>
    <w:pPr>
      <w:keepNext w:val="true"/>
      <w:spacing w:lineRule="auto" w:line="240" w:before="240" w:after="120"/>
    </w:pPr>
    <w:rPr>
      <w:rFonts w:ascii="Arial" w:hAnsi="Arial" w:eastAsia="Microsoft YaHei" w:cs="Mangal"/>
      <w:sz w:val="28"/>
      <w:szCs w:val="28"/>
    </w:rPr>
  </w:style>
  <w:style w:type="paragraph" w:styleId="Indiceuser" w:customStyle="1">
    <w:name w:val="Indice (user)"/>
    <w:basedOn w:val="Normal"/>
    <w:qFormat/>
    <w:pPr>
      <w:spacing w:lineRule="auto" w:line="240" w:before="0" w:after="0"/>
    </w:pPr>
    <w:rPr>
      <w:rFonts w:ascii="Arial" w:hAnsi="Arial" w:cs="Mangal"/>
    </w:rPr>
  </w:style>
  <w:style w:type="paragraph" w:styleId="Title">
    <w:name w:val="Title"/>
    <w:basedOn w:val="Normal"/>
    <w:next w:val="BodyText"/>
    <w:uiPriority w:val="10"/>
    <w:qFormat/>
    <w:pPr>
      <w:keepNext w:val="true"/>
      <w:spacing w:before="240" w:after="120"/>
    </w:pPr>
    <w:rPr>
      <w:rFonts w:ascii="Arial" w:hAnsi="Arial" w:eastAsia="Microsoft YaHei" w:cs="Mangal"/>
      <w:sz w:val="28"/>
      <w:szCs w:val="28"/>
    </w:rPr>
  </w:style>
  <w:style w:type="paragraph" w:styleId="Tabellanormale1" w:customStyle="1">
    <w:name w:val="Tabella normale1"/>
    <w:qFormat/>
    <w:pPr>
      <w:widowControl/>
      <w:suppressAutoHyphens w:val="true"/>
      <w:bidi w:val="0"/>
      <w:spacing w:lineRule="auto" w:line="278" w:before="0" w:after="160"/>
      <w:jc w:val="left"/>
    </w:pPr>
    <w:rPr>
      <w:rFonts w:ascii="Aptos" w:hAnsi="Aptos" w:eastAsia="Yu Mincho" w:cs="Times New Roman"/>
      <w:color w:val="auto"/>
      <w:kern w:val="2"/>
      <w:sz w:val="24"/>
      <w:szCs w:val="24"/>
      <w:lang w:val="en-GB" w:eastAsia="ja-JP" w:bidi="en-GB"/>
    </w:rPr>
  </w:style>
  <w:style w:type="paragraph" w:styleId="Revision">
    <w:name w:val="Revision"/>
    <w:qFormat/>
    <w:pPr>
      <w:widowControl/>
      <w:suppressAutoHyphens w:val="true"/>
      <w:bidi w:val="0"/>
      <w:spacing w:before="0" w:after="0"/>
      <w:jc w:val="left"/>
    </w:pPr>
    <w:rPr>
      <w:rFonts w:ascii="Aptos" w:hAnsi="Aptos" w:eastAsia="Yu Mincho" w:cs="Times New Roman"/>
      <w:color w:val="auto"/>
      <w:kern w:val="2"/>
      <w:sz w:val="24"/>
      <w:szCs w:val="24"/>
      <w:lang w:val="en-GB" w:eastAsia="ja-JP" w:bidi="en-GB"/>
    </w:rPr>
  </w:style>
  <w:style w:type="numbering" w:styleId="Nessunelencouser" w:default="1">
    <w:name w:val="Nessun elenco (user)"/>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7</TotalTime>
  <Application>LibreOffice/25.8.4.2$Linux_X86_64 LibreOffice_project/580$Build-2</Application>
  <AppVersion>15.0000</AppVersion>
  <Pages>1</Pages>
  <Words>400</Words>
  <Characters>2134</Characters>
  <CharactersWithSpaces>2531</CharactersWithSpaces>
  <Paragraphs>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2026-01-08T13:19:00Z</dcterms:created>
  <dc:creator>V G</dc:creator>
  <dc:description/>
  <dc:language>it-IT</dc:language>
  <cp:lastModifiedBy>V G</cp:lastModifiedBy>
  <dcterms:modified xsi:type="dcterms:W3CDTF">2026-01-20T23:05:46Z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rator">
    <vt:lpwstr>Pietro Folena</vt:lpwstr>
  </property>
</Properties>
</file>